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312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heading=h.vbzut0ts362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Mẫu 02/TKĐD – Đăng ký triển khai dịch vụ Thu hộ qua tài khoản định danh</w:t>
      </w:r>
    </w:p>
    <w:p w:rsidR="00000000" w:rsidDel="00000000" w:rsidP="00000000" w:rsidRDefault="00000000" w:rsidRPr="00000000" w14:paraId="00000002">
      <w:pPr>
        <w:spacing w:after="0" w:before="80" w:line="300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6.0" w:type="dxa"/>
        <w:jc w:val="left"/>
        <w:tblInd w:w="-732.0" w:type="dxa"/>
        <w:tblLayout w:type="fixed"/>
        <w:tblLook w:val="0000"/>
      </w:tblPr>
      <w:tblGrid>
        <w:gridCol w:w="1569"/>
        <w:gridCol w:w="3325"/>
        <w:gridCol w:w="5952"/>
        <w:tblGridChange w:id="0">
          <w:tblGrid>
            <w:gridCol w:w="1569"/>
            <w:gridCol w:w="3325"/>
            <w:gridCol w:w="5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</w:rPr>
              <w:drawing>
                <wp:inline distB="0" distT="0" distL="0" distR="0">
                  <wp:extent cx="853101" cy="387773"/>
                  <wp:effectExtent b="0" l="0" r="0" t="0"/>
                  <wp:docPr id="98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01" cy="3877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NGÂN HÀNG TMCP ĐẦU TƯ VÀ PHÁT TRIỂN VIỆT NAM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CHI NHÁNH 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125094</wp:posOffset>
                      </wp:positionH>
                      <wp:positionV relativeFrom="paragraph">
                        <wp:posOffset>36196</wp:posOffset>
                      </wp:positionV>
                      <wp:extent cx="0" cy="12700"/>
                      <wp:effectExtent b="0" l="0" r="0" t="0"/>
                      <wp:wrapNone/>
                      <wp:docPr id="98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8110" y="3780000"/>
                                <a:ext cx="1795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125094</wp:posOffset>
                      </wp:positionH>
                      <wp:positionV relativeFrom="paragraph">
                        <wp:posOffset>36196</wp:posOffset>
                      </wp:positionV>
                      <wp:extent cx="0" cy="12700"/>
                      <wp:effectExtent b="0" l="0" r="0" t="0"/>
                      <wp:wrapNone/>
                      <wp:docPr id="98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Số: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Độc lập-Tự do-Hạnh phúc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6985</wp:posOffset>
                      </wp:positionV>
                      <wp:extent cx="0" cy="19050"/>
                      <wp:effectExtent b="0" l="0" r="0" t="0"/>
                      <wp:wrapNone/>
                      <wp:docPr id="98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9720" y="3780000"/>
                                <a:ext cx="1432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6985</wp:posOffset>
                      </wp:positionV>
                      <wp:extent cx="0" cy="19050"/>
                      <wp:effectExtent b="0" l="0" r="0" t="0"/>
                      <wp:wrapNone/>
                      <wp:docPr id="98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300" w:lineRule="auto"/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5"/>
                <w:szCs w:val="25"/>
                <w:rtl w:val="0"/>
              </w:rPr>
              <w:t xml:space="preserve">Hà Nội, ngày        tháng        năm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…  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0" w:line="312" w:lineRule="auto"/>
        <w:ind w:right="-288"/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ĐĂNG KÝ TRIỂN KHAI DỊCH VỤ THU HỘ QUA TÀI KHOẢN ĐỊNH DANH  SỬ DỤNG NỀN TẢNG CỦA …….</w:t>
      </w:r>
    </w:p>
    <w:p w:rsidR="00000000" w:rsidDel="00000000" w:rsidP="00000000" w:rsidRDefault="00000000" w:rsidRPr="00000000" w14:paraId="0000000E">
      <w:pPr>
        <w:widowControl w:val="0"/>
        <w:spacing w:after="0" w:line="312" w:lineRule="auto"/>
        <w:ind w:left="600" w:right="-288" w:hanging="60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Kính gửi: TTDVKH/Ban KHDNL/ KHDNNN/ QLKHDN </w:t>
      </w:r>
      <w:r w:rsidDel="00000000" w:rsidR="00000000" w:rsidRPr="00000000">
        <w:rPr>
          <w:rtl w:val="0"/>
        </w:rPr>
      </w:r>
    </w:p>
    <w:tbl>
      <w:tblPr>
        <w:tblStyle w:val="Table2"/>
        <w:tblW w:w="10213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3"/>
        <w:gridCol w:w="5850"/>
        <w:tblGridChange w:id="0">
          <w:tblGrid>
            <w:gridCol w:w="4363"/>
            <w:gridCol w:w="58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0" w:line="288" w:lineRule="auto"/>
              <w:ind w:left="360" w:right="-289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Thông tin về Khách hàng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NSDDV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88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line="288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NCC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Tên đối tác nền tảng - Ví dụ: Misa, Kiot Viet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NCC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Mã khai báo đối tác nền tảng – Ví dụ 9H3; 05A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dịch vụ (trong trường hợp mã dịch vụ cố định cho tất cả các NSDDV)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Phân khúc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4911479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Trung gian thanh toán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line="288" w:lineRule="auto"/>
              <w:ind w:left="360" w:right="1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0891614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KHDNNN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line="288" w:lineRule="auto"/>
              <w:ind w:left="360" w:right="1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55929504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KHDNL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line="288" w:lineRule="auto"/>
              <w:ind w:left="360" w:right="1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322325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KHDNVV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line="288" w:lineRule="auto"/>
              <w:ind w:left="360" w:right="1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3473643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ĐCTC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line="288" w:lineRule="auto"/>
              <w:ind w:left="360" w:right="-289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Nội dung đăng ký/ chỉnh sửa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Phân loại yêu cầu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7318276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Đăng ký mới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2784091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Chỉnh sửa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MerchantID (nếu có)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đầu định danh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 dịch vụ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1832777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Thu hộ định danh có khớp đúng số tiền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2131317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Thu hộ dịnh danh không khớp đúng số tiền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sdt>
              <w:sdtPr>
                <w:id w:val="41760147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Cả 2 dịch vụ nêu trên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tiết Thông tin đăng ký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 Giấy Đăng ký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đính kèm bản copy Giấy Đăng ký kiêm Hợp đồng đã ký với Người sử dụng dịch vụ và được đóng dấu giáp lai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after="0" w:line="288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Hợp đồng: VA -…….../BIDV-………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after="0" w:line="288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ký:..../…/202…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Chương trình tác nghiệp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Chương trình Thanh toán hóa đơn 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Kênh thanh toán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Các kênh thanh toán của BIDV (chọn (các) kênh phù hợp)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sdt>
              <w:sdtPr>
                <w:id w:val="105610399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Tất cả các kênh của BIDV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BIDV Smart Banking (dành cho KHCN)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BIDV iBank/ Direct (dành cho Khách hàng tổ chức)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Tại quầy của BIDV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sdt>
              <w:sdtPr>
                <w:id w:val="123195077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Ủy nhiệm chi tự động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sdt>
              <w:sdtPr>
                <w:id w:val="-149217599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Website/Ứng dụng của NSDDV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  <w:sdt>
              <w:sdtPr>
                <w:id w:val="43829036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Khác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  <w:tab w:val="left" w:leader="none" w:pos="1452"/>
              </w:tabs>
              <w:spacing w:after="0" w:before="0" w:line="240" w:lineRule="auto"/>
              <w:ind w:left="76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Các kênh thanh toán của ngân hàng khác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Tài khoản Định danh dùng trong chỉ dẫn thanh toán (chọn 1 trong 2 loại)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  <w:tab w:val="left" w:leader="none" w:pos="1452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Tên NSDDV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40"/>
                <w:tab w:val="left" w:leader="none" w:pos="567"/>
                <w:tab w:val="left" w:leader="none" w:pos="1452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95746678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Tên Khách hàng tại NSDDV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nhánh quản lý nền tảng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nhánh phát triển khách hàng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Cán bộ đầu mối tại Chi nhánh phát triển khách hàng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bookmarkStart w:colFirst="0" w:colLast="0" w:name="_heading=h.v2yx2xxws2xz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767171"/>
                <w:sz w:val="24"/>
                <w:szCs w:val="24"/>
                <w:rtl w:val="0"/>
              </w:rPr>
              <w:t xml:space="preserve">(Họ tên + Số điện thoại + Email)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chuyên 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số:  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thu phí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Giống tài khoản chuyên thu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Tài khoản khác số: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Phí dịch vụ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Miễn phí từ ngày … đến ngày …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Từ ngày ……: Thu từ NSDDV theo mức…. (trường hợp không điền sẽ áp dụng mặc định theo biểu phí)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Từ ngày ……: Thu từ Người nộp tiền theo mức….(bắt buộc điền)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Phí chia sẻ liên Chi nhánh áp dụng đối với hình thức thu phí định kỳ từ  Người sử dụng Dịch vụ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0" w:line="288" w:lineRule="auto"/>
              <w:ind w:right="16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1583121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Phí liên Chi nhánh theo quy định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6920122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Đề xuất phí liên Chi nhánh như sau: (đính kèm Công văn giải trình)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after="0" w:line="288" w:lineRule="auto"/>
              <w:ind w:left="360" w:right="-289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Yêu cầu khác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hiệu lực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88" w:lineRule="auto"/>
              <w:ind w:left="360" w:right="1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line="288" w:lineRule="auto"/>
              <w:ind w:right="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ngày … tháng … năm 20...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767171"/>
                <w:sz w:val="24"/>
                <w:szCs w:val="24"/>
                <w:rtl w:val="0"/>
              </w:rPr>
              <w:t xml:space="preserve">(Ngày hiệu lực khai báo, không phải ngày ký hợp đồng)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after="0" w:line="288" w:lineRule="auto"/>
              <w:ind w:left="360" w:right="17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Khác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line="288" w:lineRule="auto"/>
              <w:ind w:right="-28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Yêu cầu khác: ……………………………………………..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300" w:lineRule="auto"/>
        <w:ind w:left="-450" w:right="-54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Chi nhánh xác nhận đã hoàn thiện đầy đủ các yêu cầu: (i) Ký hợp đồng sử dụng dịch vụ với khách hàng; (ii) Thu thập ủy quyền của khách hàng cho nền tảng thực hiện kết nối điện tử với BIDV để sử dụng dịch vụ; (iii) Đã kiểm tra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đối chiếu thông tin khách hàng với danh sách đen, danh sách cảnh báo đảm bảo tuân thủ theo quy định Phòng chống rửa tiền theo từng thời kỳ; (iv) Đã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kiểm tra mã đầu TK định danh đề nghị khai báo không trùng với mã đầu đã khai báo trên hệ thống TTHĐOL; (v) Đã tuân thủ theo các quy định biểu phí hiện hành về việc áp dụng mức phí đề nghị trên cho khách hàng.</w:t>
      </w:r>
    </w:p>
    <w:p w:rsidR="00000000" w:rsidDel="00000000" w:rsidP="00000000" w:rsidRDefault="00000000" w:rsidRPr="00000000" w14:paraId="00000061">
      <w:pPr>
        <w:widowControl w:val="0"/>
        <w:spacing w:after="0" w:line="300" w:lineRule="auto"/>
        <w:ind w:left="5760" w:firstLine="0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GIÁM ĐỐC/PHÓ GIÁM ĐỐC HOẶC ĐẠI DIỆN THEO ỦY QUYỀN</w:t>
      </w:r>
    </w:p>
    <w:p w:rsidR="00000000" w:rsidDel="00000000" w:rsidP="00000000" w:rsidRDefault="00000000" w:rsidRPr="00000000" w14:paraId="00000062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Nơi nhận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63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Như trên;</w:t>
      </w:r>
    </w:p>
    <w:p w:rsidR="00000000" w:rsidDel="00000000" w:rsidP="00000000" w:rsidRDefault="00000000" w:rsidRPr="00000000" w14:paraId="00000064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- Ban…</w:t>
      </w:r>
    </w:p>
    <w:p w:rsidR="00000000" w:rsidDel="00000000" w:rsidP="00000000" w:rsidRDefault="00000000" w:rsidRPr="00000000" w14:paraId="00000065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- Lưu: VP, P.KHDN</w:t>
      </w:r>
    </w:p>
    <w:p w:rsidR="00000000" w:rsidDel="00000000" w:rsidP="00000000" w:rsidRDefault="00000000" w:rsidRPr="00000000" w14:paraId="00000066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56"/>
          <w:szCs w:val="56"/>
          <w:highlight w:val="yellow"/>
          <w:rtl w:val="0"/>
        </w:rPr>
        <w:t xml:space="preserve">&lt;Chi nhánh cần trình ký + đính kèm hồ sơ qua Bone và gửi đến TTDVKH để khai báo dịch vụ&gt;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MS Gothic"/>
  <w:font w:name="Symbo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Bullet">
    <w:name w:val="List Bullet"/>
    <w:basedOn w:val="Normal"/>
    <w:qFormat w:val="1"/>
    <w:rsid w:val="007F272C"/>
    <w:pPr>
      <w:numPr>
        <w:numId w:val="5"/>
      </w:numPr>
      <w:spacing w:after="60" w:line="312" w:lineRule="auto"/>
      <w:jc w:val="both"/>
    </w:pPr>
    <w:rPr>
      <w:rFonts w:ascii="Times New Roman" w:cs="Times New Roman" w:eastAsia="Times New Roman" w:hAnsi="Times New Roman"/>
      <w:sz w:val="28"/>
      <w:szCs w:val="24"/>
      <w:lang w:eastAsia="zh-CN" w:val="zh-CN"/>
    </w:rPr>
  </w:style>
  <w:style w:type="paragraph" w:styleId="ListBullet2">
    <w:name w:val="List Bullet 2"/>
    <w:basedOn w:val="BodyText"/>
    <w:qFormat w:val="1"/>
    <w:rsid w:val="007F272C"/>
    <w:pPr>
      <w:numPr>
        <w:ilvl w:val="1"/>
        <w:numId w:val="5"/>
      </w:numPr>
      <w:tabs>
        <w:tab w:val="clear" w:pos="2040"/>
      </w:tabs>
      <w:spacing w:line="312" w:lineRule="auto"/>
      <w:ind w:left="1440"/>
      <w:jc w:val="both"/>
    </w:pPr>
    <w:rPr>
      <w:rFonts w:ascii="Times New Roman" w:cs="Times New Roman" w:eastAsia="Times New Roman" w:hAnsi="Times New Roman"/>
      <w:sz w:val="28"/>
      <w:szCs w:val="24"/>
      <w:lang w:eastAsia="zh-CN" w:val="zh-CN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7F272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7F272C"/>
  </w:style>
  <w:style w:type="character" w:styleId="text" w:customStyle="1">
    <w:name w:val="text"/>
    <w:basedOn w:val="DefaultParagraphFont"/>
    <w:rsid w:val="00DF5CA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w5/yMra3+ZKj2U5DDndgeF+k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OaC52Ynp1dDB0czM2MnIyDmgudjJ5eDJ4eHdzMnh6OAByITFkb3MtTUtyVzE0Yy1TTGxQOUtmaHJzMjRjOFdlYXd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2025-10-16T10:42:00Z</dcterms:created>
  <dc:creator>Truong Thi Thuy Linh</dc:creator>
</cp:coreProperties>
</file>